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MKT 3350-001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Chapter 10 Quiz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is NOT a source of Primary Data?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groups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Interviews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Surveys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Scanner Data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What research method is best described by a series of questions given to consumers to answer, leading to better marketing techniques when the results are analyzed.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Survey research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Panel-based research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Experimental research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Scanner Data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20" w:before="220" w:lineRule="auto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3. All of the following are examples of quantitative research EXCEPT: </w:t>
      </w:r>
    </w:p>
    <w:p w:rsidR="00000000" w:rsidDel="00000000" w:rsidP="00000000" w:rsidRDefault="00000000" w:rsidRPr="00000000" w14:paraId="00000012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Survey</w:t>
      </w:r>
    </w:p>
    <w:p w:rsidR="00000000" w:rsidDel="00000000" w:rsidP="00000000" w:rsidRDefault="00000000" w:rsidRPr="00000000" w14:paraId="00000013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Experiments</w:t>
      </w:r>
    </w:p>
    <w:p w:rsidR="00000000" w:rsidDel="00000000" w:rsidP="00000000" w:rsidRDefault="00000000" w:rsidRPr="00000000" w14:paraId="00000014">
      <w:pPr>
        <w:spacing w:after="220" w:before="220" w:lineRule="auto"/>
        <w:ind w:left="1440" w:hanging="360"/>
        <w:rPr>
          <w:b w:val="1"/>
          <w:color w:val="201f1e"/>
          <w:sz w:val="23"/>
          <w:szCs w:val="23"/>
          <w:highlight w:val="yellow"/>
        </w:rPr>
      </w:pPr>
      <w:r w:rsidDel="00000000" w:rsidR="00000000" w:rsidRPr="00000000">
        <w:rPr>
          <w:b w:val="1"/>
          <w:color w:val="201f1e"/>
          <w:sz w:val="23"/>
          <w:szCs w:val="23"/>
          <w:highlight w:val="yellow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b w:val="1"/>
          <w:color w:val="201f1e"/>
          <w:sz w:val="23"/>
          <w:szCs w:val="23"/>
          <w:highlight w:val="yellow"/>
          <w:rtl w:val="0"/>
        </w:rPr>
        <w:t xml:space="preserve">Observation</w:t>
      </w:r>
    </w:p>
    <w:p w:rsidR="00000000" w:rsidDel="00000000" w:rsidP="00000000" w:rsidRDefault="00000000" w:rsidRPr="00000000" w14:paraId="00000015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Panels</w:t>
      </w:r>
    </w:p>
    <w:p w:rsidR="00000000" w:rsidDel="00000000" w:rsidP="00000000" w:rsidRDefault="00000000" w:rsidRPr="00000000" w14:paraId="00000016">
      <w:pPr>
        <w:spacing w:after="220" w:before="220" w:lineRule="auto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20" w:before="220" w:lineRule="auto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4. Amazon keeps its own records of all of their customers’ information and purchase history. This is an example of:</w:t>
      </w:r>
    </w:p>
    <w:p w:rsidR="00000000" w:rsidDel="00000000" w:rsidP="00000000" w:rsidRDefault="00000000" w:rsidRPr="00000000" w14:paraId="00000018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Scanner data</w:t>
      </w:r>
    </w:p>
    <w:p w:rsidR="00000000" w:rsidDel="00000000" w:rsidP="00000000" w:rsidRDefault="00000000" w:rsidRPr="00000000" w14:paraId="00000019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Primary data</w:t>
      </w:r>
    </w:p>
    <w:p w:rsidR="00000000" w:rsidDel="00000000" w:rsidP="00000000" w:rsidRDefault="00000000" w:rsidRPr="00000000" w14:paraId="0000001A">
      <w:pPr>
        <w:spacing w:after="220" w:before="220" w:lineRule="auto"/>
        <w:ind w:left="1440" w:hanging="36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201f1e"/>
          <w:sz w:val="23"/>
          <w:szCs w:val="23"/>
          <w:rtl w:val="0"/>
        </w:rPr>
        <w:t xml:space="preserve">External secondary data</w:t>
      </w:r>
    </w:p>
    <w:p w:rsidR="00000000" w:rsidDel="00000000" w:rsidP="00000000" w:rsidRDefault="00000000" w:rsidRPr="00000000" w14:paraId="0000001B">
      <w:pPr>
        <w:spacing w:after="220" w:before="220" w:lineRule="auto"/>
        <w:ind w:left="1440" w:hanging="360"/>
        <w:rPr>
          <w:b w:val="1"/>
          <w:color w:val="201f1e"/>
          <w:sz w:val="23"/>
          <w:szCs w:val="23"/>
          <w:highlight w:val="yellow"/>
        </w:rPr>
      </w:pPr>
      <w:r w:rsidDel="00000000" w:rsidR="00000000" w:rsidRPr="00000000">
        <w:rPr>
          <w:b w:val="1"/>
          <w:color w:val="201f1e"/>
          <w:sz w:val="23"/>
          <w:szCs w:val="23"/>
          <w:highlight w:val="yellow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b w:val="1"/>
          <w:color w:val="201f1e"/>
          <w:sz w:val="23"/>
          <w:szCs w:val="23"/>
          <w:highlight w:val="yellow"/>
          <w:rtl w:val="0"/>
        </w:rPr>
        <w:t xml:space="preserve">Internal secondary data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Nisha Gurung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What is the second step in the marketing research process?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Defining the objectives and research needs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Designing the research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Collecting the data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Analyzing data and developing insights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6. Which one of the following is not a source of secondary data?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 published in magazine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Company’s sales invoices</w:t>
      </w:r>
    </w:p>
    <w:p w:rsidR="00000000" w:rsidDel="00000000" w:rsidP="00000000" w:rsidRDefault="00000000" w:rsidRPr="00000000" w14:paraId="0000002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Census Data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Interview</w:t>
      </w:r>
    </w:p>
    <w:p w:rsidR="00000000" w:rsidDel="00000000" w:rsidP="00000000" w:rsidRDefault="00000000" w:rsidRPr="00000000" w14:paraId="0000002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Which processes lead to Decision-Making in data marketing research?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Collecting, Recording, Analyzing, Interpreting</w:t>
      </w:r>
    </w:p>
    <w:p w:rsidR="00000000" w:rsidDel="00000000" w:rsidP="00000000" w:rsidRDefault="00000000" w:rsidRPr="00000000" w14:paraId="00000030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Recording, Collecting, Researching, Scrubbing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Collecting, Analyzing, Interpreting, Publishing</w:t>
      </w:r>
    </w:p>
    <w:p w:rsidR="00000000" w:rsidDel="00000000" w:rsidP="00000000" w:rsidRDefault="00000000" w:rsidRPr="00000000" w14:paraId="00000032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Collecting, Recording, Interpreting, Analyzing</w:t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Which 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a method of data collection?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Focus groups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Survey</w:t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Experiments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Online Research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Which of the following is an advantage of primary research?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Specific to the immediate data needs and topic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or Inexpensive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Requires more sophisticated training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Saves time in collecting data</w:t>
      </w:r>
    </w:p>
    <w:p w:rsidR="00000000" w:rsidDel="00000000" w:rsidP="00000000" w:rsidRDefault="00000000" w:rsidRPr="00000000" w14:paraId="00000040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Which organization does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protect your privacy?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Center for Democracy and Technology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Electronic Privacy Information Center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Trade Commission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Federal Bureau of Investigation</w:t>
      </w:r>
    </w:p>
    <w:p w:rsidR="00000000" w:rsidDel="00000000" w:rsidP="00000000" w:rsidRDefault="00000000" w:rsidRPr="00000000" w14:paraId="0000004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 Ra Jang</w:t>
      </w:r>
    </w:p>
    <w:p w:rsidR="00000000" w:rsidDel="00000000" w:rsidP="00000000" w:rsidRDefault="00000000" w:rsidRPr="00000000" w14:paraId="0000004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What should you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when designing a questionnaire?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Avoid questions that will lead to more effective marketing decisions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questions the respondents cannot easily answer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sensitive questions unless absolutely necessary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one-sided questions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What technique is used to gather data about customer sentiments that are generally positive, negative, or neutral?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Emotion Observation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Big Data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Sentiment Mining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13. Conducting a survey to ask customers about their experience would be an example of: 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Developing Insights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Data Mining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Primary Data 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Secondary Data </w:t>
      </w:r>
    </w:p>
    <w:p w:rsidR="00000000" w:rsidDel="00000000" w:rsidP="00000000" w:rsidRDefault="00000000" w:rsidRPr="00000000" w14:paraId="0000005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14. What is a type of quantitative research that systematically manipulates one or more variables to determine which variables have a causal effect on other variables?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Questionnaire 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Experiments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Focus Group Interview 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Observation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15. What kind of data often includes records of what they have purchased as well as their responses to survey questions?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Scanner Data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Internal Secondary Data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Panel Data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data</w:t>
      </w:r>
    </w:p>
    <w:p w:rsidR="00000000" w:rsidDel="00000000" w:rsidP="00000000" w:rsidRDefault="00000000" w:rsidRPr="00000000" w14:paraId="00000066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16. What kind of research uses broad, open ended questions to understand phenomenon of interests. 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Qualitative Data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Quantitative data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Collection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17. Which is not an example of syndicated data?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Nielsen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J.D. Power and Associates 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U.S. Census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Simmons Market Research Bureau</w:t>
      </w:r>
    </w:p>
    <w:p w:rsidR="00000000" w:rsidDel="00000000" w:rsidP="00000000" w:rsidRDefault="00000000" w:rsidRPr="00000000" w14:paraId="00000072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  <w:t xml:space="preserve">18. What kind of data do focus group interviews produce?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Quantitative 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Scanner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Qualitative 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Syndicate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19. Which is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example of Primary Research?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Groups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7D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In-Depth Interviews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Journal Articles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20. Which of these is</w:t>
      </w:r>
      <w:r w:rsidDel="00000000" w:rsidR="00000000" w:rsidRPr="00000000">
        <w:rPr>
          <w:i w:val="1"/>
          <w:rtl w:val="0"/>
        </w:rPr>
        <w:t xml:space="preserve"> not</w:t>
      </w:r>
      <w:r w:rsidDel="00000000" w:rsidR="00000000" w:rsidRPr="00000000">
        <w:rPr>
          <w:rtl w:val="0"/>
        </w:rPr>
        <w:t xml:space="preserve"> part of the marketing research process?</w:t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Collecting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Recording</w:t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Analyzing </w:t>
      </w:r>
    </w:p>
    <w:p w:rsidR="00000000" w:rsidDel="00000000" w:rsidP="00000000" w:rsidRDefault="00000000" w:rsidRPr="00000000" w14:paraId="00000084">
      <w:pPr>
        <w:numPr>
          <w:ilvl w:val="0"/>
          <w:numId w:val="15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brainstorming</w:t>
      </w:r>
    </w:p>
    <w:p w:rsidR="00000000" w:rsidDel="00000000" w:rsidP="00000000" w:rsidRDefault="00000000" w:rsidRPr="00000000" w14:paraId="00000085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