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9D" w:rsidRDefault="00032800" w:rsidP="002B3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 Quiz Group 6</w:t>
      </w:r>
    </w:p>
    <w:p w:rsidR="00933612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___________________ refers to the processes by which goods, services, capital, </w:t>
      </w:r>
      <w:proofErr w:type="gramStart"/>
      <w:r w:rsidRPr="00032800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032800">
        <w:rPr>
          <w:rFonts w:ascii="Times New Roman" w:hAnsi="Times New Roman" w:cs="Times New Roman"/>
          <w:sz w:val="24"/>
          <w:szCs w:val="24"/>
        </w:rPr>
        <w:t>, information, and ideas flow across national borders.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Globalization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Supply Chain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Borderless Business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International Trade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Purchasing Power parity is a theory that states: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If the strength of a country’s currency is stronger than another they have purchasing power over that country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When a company makes over 150% profits they hold the purchasing power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If the exchange rates of two countries are in equilibrium, a product purchased in one will cost the same in the other, if expressed in the same currency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When supply and demand are equal there is a parity of purchasing power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What is NOT one of the four factor key elements of a country’s infrastructure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Transportation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Land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Communication 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Commerce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Distribution Channel 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What governmental action should we NOT be concerned about?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Trade Agreements 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National Holidays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Exchange Control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Tariffs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All of these are Hofstede’s cultural dimensions that offer a foundation Except: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Power Distance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Individualism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Indulgence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Strategic Alliance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What is globalization?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When companies initially develop products for niche or underdeveloped markets, and then expand them into their original or home markets.  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The process of firms standardizing their products globally, but using different promotional campaigns to sell them. 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When a firm maintains 100 percent ownership of its plants, operation facilities, and offices in a foreign country, often through the formation of wholly owned subsidiaries.  </w:t>
      </w:r>
    </w:p>
    <w:p w:rsidR="00032800" w:rsidRPr="00032800" w:rsidRDefault="00DB5944" w:rsidP="000328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Formed when a firm entering a new market pools its resources with those of a local firm to form a new company in which ownership, control, and profits are shared.  </w:t>
      </w:r>
    </w:p>
    <w:p w:rsidR="00032800" w:rsidRDefault="00032800" w:rsidP="000328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2800" w:rsidRPr="00032800" w:rsidRDefault="00032800" w:rsidP="000328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lastRenderedPageBreak/>
        <w:t>What should be considered when marketing a product in a different country?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Literacy levels are almost the same in every country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Firms do not choose whether to adapt to language differences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Cultural and religious differences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All of the above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None of the above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Which of the following are the BRIC countries?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Brazil, Russia, Indonesia, China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Brazil, Russia, India, China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Brazil, Russia, Italy, Canada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Bolivia, Russia, Ireland, Chile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A trade deficit 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Results when a country imports more goods than it exports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Occurs when a country has a higher level of exports than imports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Consist of those countries that have signed a particular trade agreement 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Results when a country exports more goods than it imports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Which of these is NOT one of the three global product strategies: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Sell the same product or service in both the home country market and the host country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Sell a product or service similar to that sold in the home country but include minor adaptations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Develop products for undeveloped markets, and then expand them into their original home markets 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Sell totally new products or services</w:t>
      </w:r>
    </w:p>
    <w:p w:rsidR="00DB5944" w:rsidRPr="00032800" w:rsidRDefault="00DB5944" w:rsidP="00DB5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_____ reflects the link between consumers' demand for a company's product and the company's purchase of necessary inputs to manufacture or assemble that particular product. 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institutional purchasing demand 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distribution </w:t>
      </w:r>
    </w:p>
    <w:p w:rsidR="00DB5944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derived demand</w:t>
      </w:r>
    </w:p>
    <w:p w:rsidR="002B349D" w:rsidRPr="00032800" w:rsidRDefault="00DB5944" w:rsidP="00DB59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wholesaling</w:t>
      </w:r>
    </w:p>
    <w:p w:rsidR="002B349D" w:rsidRPr="00032800" w:rsidRDefault="00DB5944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  </w:t>
      </w:r>
      <w:r w:rsidR="002B349D" w:rsidRPr="00032800">
        <w:rPr>
          <w:rFonts w:ascii="Times New Roman" w:hAnsi="Times New Roman" w:cs="Times New Roman"/>
          <w:sz w:val="24"/>
          <w:szCs w:val="24"/>
        </w:rPr>
        <w:t>In B2B markets, _____ are firms that buy and reprocess products and services before selling them again to the next buyer.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manufactures   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institution 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producers 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resellers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32800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32800">
        <w:rPr>
          <w:rFonts w:ascii="Times New Roman" w:hAnsi="Times New Roman" w:cs="Times New Roman"/>
          <w:sz w:val="24"/>
          <w:szCs w:val="24"/>
        </w:rPr>
        <w:t>n) _________ refers to the maximum quantity of a good that may be imported during a specified time period.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Threshold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Quota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Limit</w:t>
      </w:r>
    </w:p>
    <w:p w:rsidR="002B349D" w:rsidRPr="00032800" w:rsidRDefault="00032800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Tariff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lastRenderedPageBreak/>
        <w:t>When a firm enters into a joint venture agreement with a local firm, the two investors will then share all of these benefits and responsibilities except for?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ownership of the firm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any profit gained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voting shares in each company's other divisions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control of business operations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Marketers are especially concerned with which four key elements of a country’s infrastructure?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Transportation, Distribution Channels, Communication, Commerce.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Transportation, Airports, Roads, Communication.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Buildings, Architecture, Transportation, Money.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Communication, Commerce, Culture, Casinos.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Marketers analyze which four governmental actions: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Exchange control, Trade agreements, Currency, Tariff.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Tariff, Quota, Embargo, Currency.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Tariff, Quota, Exchange control, Trade agreements.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Trade agreements, Exchange Rates, Tariff, </w:t>
      </w:r>
      <w:proofErr w:type="gramStart"/>
      <w:r w:rsidRPr="00032800">
        <w:rPr>
          <w:rFonts w:ascii="Times New Roman" w:hAnsi="Times New Roman" w:cs="Times New Roman"/>
          <w:sz w:val="24"/>
          <w:szCs w:val="24"/>
        </w:rPr>
        <w:t>Culture</w:t>
      </w:r>
      <w:proofErr w:type="gramEnd"/>
      <w:r w:rsidRPr="00032800">
        <w:rPr>
          <w:rFonts w:ascii="Times New Roman" w:hAnsi="Times New Roman" w:cs="Times New Roman"/>
          <w:sz w:val="24"/>
          <w:szCs w:val="24"/>
        </w:rPr>
        <w:t>.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Which of the following is not part of the economic analysis using metrics?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general economic environment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market size and population growth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real income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demographics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What is called when a country regulates its own currency ________ ________?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Exchange Rate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Trading Block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Exchange Control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Quota System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 xml:space="preserve">A designation of a minimum or maximum quantity of a product that may be brought into a country during a specified time period is </w:t>
      </w:r>
      <w:proofErr w:type="gramStart"/>
      <w:r w:rsidRPr="00032800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32800">
        <w:rPr>
          <w:rFonts w:ascii="Times New Roman" w:hAnsi="Times New Roman" w:cs="Times New Roman"/>
          <w:sz w:val="24"/>
          <w:szCs w:val="24"/>
        </w:rPr>
        <w:t>n) __________?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Exchange Control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Quota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Trade Deficit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Duty</w:t>
      </w:r>
    </w:p>
    <w:p w:rsidR="002B349D" w:rsidRPr="00032800" w:rsidRDefault="002B349D" w:rsidP="002B3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Which is NOT a reason global STP is more complicated than domestic STP?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Consumers often view products and their role as consumers differently in different countries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Subcultures within each country also must be considered</w:t>
      </w:r>
    </w:p>
    <w:p w:rsidR="002B349D" w:rsidRPr="00032800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Global STP is difficult for those who do not enjoy traveling by airplane</w:t>
      </w:r>
    </w:p>
    <w:p w:rsidR="002B349D" w:rsidRDefault="002B349D" w:rsidP="002B34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800">
        <w:rPr>
          <w:rFonts w:ascii="Times New Roman" w:hAnsi="Times New Roman" w:cs="Times New Roman"/>
          <w:sz w:val="24"/>
          <w:szCs w:val="24"/>
        </w:rPr>
        <w:t>Firms considering a global expansion have much more difficulty understanding the culture nuances of other countries</w:t>
      </w:r>
    </w:p>
    <w:p w:rsidR="00032800" w:rsidRPr="00032800" w:rsidRDefault="00032800" w:rsidP="00032800">
      <w:pPr>
        <w:rPr>
          <w:rFonts w:ascii="Times New Roman" w:hAnsi="Times New Roman" w:cs="Times New Roman"/>
          <w:sz w:val="24"/>
          <w:szCs w:val="24"/>
        </w:rPr>
      </w:pPr>
    </w:p>
    <w:p w:rsidR="002B349D" w:rsidRDefault="002B349D" w:rsidP="002B349D">
      <w:pPr>
        <w:rPr>
          <w:rFonts w:ascii="Times New Roman" w:hAnsi="Times New Roman" w:cs="Times New Roman"/>
          <w:sz w:val="24"/>
          <w:szCs w:val="24"/>
        </w:rPr>
      </w:pPr>
    </w:p>
    <w:p w:rsidR="002B349D" w:rsidRDefault="002B349D" w:rsidP="00032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Key: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2B349D" w:rsidRDefault="002B349D" w:rsidP="002B34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032800" w:rsidRDefault="00032800" w:rsidP="00032800">
      <w:pPr>
        <w:rPr>
          <w:rFonts w:ascii="Times New Roman" w:hAnsi="Times New Roman" w:cs="Times New Roman"/>
          <w:sz w:val="24"/>
          <w:szCs w:val="24"/>
        </w:rPr>
      </w:pPr>
    </w:p>
    <w:p w:rsidR="00032800" w:rsidRDefault="00032800" w:rsidP="00032800">
      <w:pPr>
        <w:rPr>
          <w:rFonts w:ascii="Times New Roman" w:hAnsi="Times New Roman" w:cs="Times New Roman"/>
          <w:sz w:val="24"/>
          <w:szCs w:val="24"/>
        </w:rPr>
      </w:pPr>
    </w:p>
    <w:p w:rsidR="00032800" w:rsidRPr="00032800" w:rsidRDefault="00032800" w:rsidP="00032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Members: Shannon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Craven, Trevor Miller, Cassandra Thompson, Jasmine Johnson, Kathy Hua, </w:t>
      </w:r>
      <w:proofErr w:type="spellStart"/>
      <w:r w:rsidR="00A94FB4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A94FB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Phan, </w:t>
      </w:r>
      <w:r w:rsidR="00A94FB4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Brandy Orth</w:t>
      </w:r>
    </w:p>
    <w:sectPr w:rsidR="00032800" w:rsidRPr="0003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3CA8"/>
    <w:multiLevelType w:val="hybridMultilevel"/>
    <w:tmpl w:val="7630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0FC5"/>
    <w:multiLevelType w:val="hybridMultilevel"/>
    <w:tmpl w:val="4C9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4"/>
    <w:rsid w:val="00032800"/>
    <w:rsid w:val="002B349D"/>
    <w:rsid w:val="00933612"/>
    <w:rsid w:val="00A94FB4"/>
    <w:rsid w:val="00B57896"/>
    <w:rsid w:val="00D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443B-6703-48DE-82D4-CECE826D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4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7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3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60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95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208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20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6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47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76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2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60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24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165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386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76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803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989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3554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04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3397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006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7858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757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26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50086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22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332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018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9630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999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393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83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00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53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897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8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1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95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9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97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3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72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45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71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565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9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209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853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946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469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693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7464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5905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390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755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1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2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3971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3828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762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6708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</dc:creator>
  <cp:keywords/>
  <dc:description/>
  <cp:lastModifiedBy>Resident</cp:lastModifiedBy>
  <cp:revision>3</cp:revision>
  <dcterms:created xsi:type="dcterms:W3CDTF">2017-10-02T02:07:00Z</dcterms:created>
  <dcterms:modified xsi:type="dcterms:W3CDTF">2017-10-02T02:14:00Z</dcterms:modified>
</cp:coreProperties>
</file>